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BA" w:rsidRPr="00C64EA6" w:rsidRDefault="003F697D" w:rsidP="003F697D">
      <w:pPr>
        <w:jc w:val="center"/>
        <w:rPr>
          <w:rFonts w:ascii="Garamond" w:hAnsi="Garamond"/>
          <w:b/>
          <w:sz w:val="40"/>
          <w:szCs w:val="40"/>
        </w:rPr>
      </w:pPr>
      <w:bookmarkStart w:id="0" w:name="_GoBack"/>
      <w:bookmarkEnd w:id="0"/>
      <w:r w:rsidRPr="00C64EA6">
        <w:rPr>
          <w:rFonts w:ascii="Garamond" w:hAnsi="Garamond"/>
          <w:b/>
          <w:sz w:val="40"/>
          <w:szCs w:val="40"/>
        </w:rPr>
        <w:t xml:space="preserve">Rhetoric Terms: </w:t>
      </w:r>
      <w:r w:rsidR="00BF5EDC" w:rsidRPr="00C64EA6">
        <w:rPr>
          <w:rFonts w:ascii="Garamond" w:hAnsi="Garamond"/>
          <w:b/>
          <w:sz w:val="40"/>
          <w:szCs w:val="40"/>
        </w:rPr>
        <w:br/>
      </w:r>
      <w:r w:rsidRPr="00C64EA6">
        <w:rPr>
          <w:rFonts w:ascii="Garamond" w:hAnsi="Garamond"/>
          <w:b/>
          <w:sz w:val="40"/>
          <w:szCs w:val="40"/>
        </w:rPr>
        <w:t>AP English Language and Composition</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Rhetoric – the study of the best means of persuasion available in any given situation</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 xml:space="preserve">Rhetorical Triangle – the depiction of the interaction between </w:t>
      </w:r>
      <w:proofErr w:type="spellStart"/>
      <w:r w:rsidRPr="00C64EA6">
        <w:rPr>
          <w:rFonts w:ascii="Garamond" w:hAnsi="Garamond"/>
          <w:sz w:val="28"/>
          <w:szCs w:val="28"/>
        </w:rPr>
        <w:t>rhetor</w:t>
      </w:r>
      <w:proofErr w:type="spellEnd"/>
      <w:r w:rsidRPr="00C64EA6">
        <w:rPr>
          <w:rFonts w:ascii="Garamond" w:hAnsi="Garamond"/>
          <w:sz w:val="28"/>
          <w:szCs w:val="28"/>
        </w:rPr>
        <w:t>, subject and audience</w:t>
      </w:r>
    </w:p>
    <w:p w:rsidR="00D60505" w:rsidRPr="00C64EA6" w:rsidRDefault="00D60505" w:rsidP="003F697D">
      <w:pPr>
        <w:pStyle w:val="ListParagraph"/>
        <w:numPr>
          <w:ilvl w:val="0"/>
          <w:numId w:val="2"/>
        </w:numPr>
        <w:rPr>
          <w:rFonts w:ascii="Garamond" w:hAnsi="Garamond"/>
          <w:sz w:val="28"/>
          <w:szCs w:val="28"/>
        </w:rPr>
      </w:pPr>
      <w:proofErr w:type="spellStart"/>
      <w:r w:rsidRPr="00C64EA6">
        <w:rPr>
          <w:rFonts w:ascii="Garamond" w:hAnsi="Garamond"/>
          <w:sz w:val="28"/>
          <w:szCs w:val="28"/>
        </w:rPr>
        <w:t>Rhetor</w:t>
      </w:r>
      <w:proofErr w:type="spellEnd"/>
      <w:r w:rsidRPr="00C64EA6">
        <w:rPr>
          <w:rFonts w:ascii="Garamond" w:hAnsi="Garamond"/>
          <w:sz w:val="28"/>
          <w:szCs w:val="28"/>
        </w:rPr>
        <w:t xml:space="preserve"> - the speaker or writer of rhetoric</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Subject – the topic</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Audience – the recipients of information</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Ethos – appeals to character</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Logos – appeals to logic</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Pathos – appeals to emotion</w:t>
      </w:r>
    </w:p>
    <w:p w:rsidR="00D60505" w:rsidRPr="00C64EA6" w:rsidRDefault="00D60505" w:rsidP="003F697D">
      <w:pPr>
        <w:pStyle w:val="ListParagraph"/>
        <w:numPr>
          <w:ilvl w:val="0"/>
          <w:numId w:val="2"/>
        </w:numPr>
        <w:rPr>
          <w:rFonts w:ascii="Garamond" w:hAnsi="Garamond" w:cs="Arial"/>
          <w:sz w:val="28"/>
          <w:szCs w:val="28"/>
        </w:rPr>
      </w:pPr>
      <w:r w:rsidRPr="00C64EA6">
        <w:rPr>
          <w:rFonts w:ascii="Garamond" w:hAnsi="Garamond"/>
          <w:sz w:val="28"/>
          <w:szCs w:val="28"/>
        </w:rPr>
        <w:t xml:space="preserve">Credible - </w:t>
      </w:r>
      <w:r w:rsidRPr="00C64EA6">
        <w:rPr>
          <w:rFonts w:ascii="Garamond" w:hAnsi="Garamond" w:cs="Arial"/>
          <w:sz w:val="28"/>
          <w:szCs w:val="28"/>
        </w:rPr>
        <w:t>capable of being believed; believable</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cs="Arial"/>
          <w:sz w:val="28"/>
          <w:szCs w:val="28"/>
        </w:rPr>
        <w:t xml:space="preserve">Trustworthy - </w:t>
      </w:r>
      <w:r w:rsidRPr="00C64EA6">
        <w:rPr>
          <w:rFonts w:ascii="Garamond" w:hAnsi="Garamond"/>
          <w:sz w:val="28"/>
          <w:szCs w:val="28"/>
        </w:rPr>
        <w:t xml:space="preserve">deserving of </w:t>
      </w:r>
      <w:hyperlink r:id="rId6" w:history="1">
        <w:r w:rsidRPr="00C64EA6">
          <w:rPr>
            <w:rFonts w:ascii="Garamond" w:hAnsi="Garamond"/>
            <w:sz w:val="28"/>
            <w:szCs w:val="28"/>
            <w:u w:val="single"/>
          </w:rPr>
          <w:t>trust</w:t>
        </w:r>
      </w:hyperlink>
      <w:r w:rsidRPr="00C64EA6">
        <w:rPr>
          <w:rFonts w:ascii="Garamond" w:hAnsi="Garamond"/>
          <w:sz w:val="28"/>
          <w:szCs w:val="28"/>
        </w:rPr>
        <w:t xml:space="preserve"> or confidence; dependable; reliable</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Practical Intelligence - the ability that individuals use to find the best fit between themselves and the demands of the environment</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Inductive logic – taking a specific instance or series of instances and generating a general rule from them</w:t>
      </w:r>
    </w:p>
    <w:p w:rsidR="00D60505" w:rsidRPr="00C64EA6" w:rsidRDefault="00D60505" w:rsidP="003F697D">
      <w:pPr>
        <w:pStyle w:val="ListParagraph"/>
        <w:numPr>
          <w:ilvl w:val="0"/>
          <w:numId w:val="2"/>
        </w:numPr>
        <w:rPr>
          <w:rFonts w:ascii="Garamond" w:hAnsi="Garamond"/>
          <w:sz w:val="28"/>
          <w:szCs w:val="28"/>
        </w:rPr>
      </w:pPr>
      <w:r w:rsidRPr="00C64EA6">
        <w:rPr>
          <w:rFonts w:ascii="Garamond" w:hAnsi="Garamond"/>
          <w:sz w:val="28"/>
          <w:szCs w:val="28"/>
        </w:rPr>
        <w:t>Deductive logic – taking a general rule or set of rules and applying it/them to a specific instance</w:t>
      </w:r>
    </w:p>
    <w:p w:rsidR="00D60505" w:rsidRPr="00C64EA6" w:rsidRDefault="00D60505" w:rsidP="003F697D">
      <w:pPr>
        <w:pStyle w:val="ListParagraph"/>
        <w:numPr>
          <w:ilvl w:val="0"/>
          <w:numId w:val="2"/>
        </w:numPr>
        <w:rPr>
          <w:rFonts w:ascii="Garamond" w:hAnsi="Garamond" w:cs="Arial"/>
          <w:sz w:val="28"/>
          <w:szCs w:val="28"/>
        </w:rPr>
      </w:pPr>
      <w:r w:rsidRPr="00C64EA6">
        <w:rPr>
          <w:rFonts w:ascii="Garamond" w:hAnsi="Garamond"/>
          <w:sz w:val="28"/>
          <w:szCs w:val="28"/>
        </w:rPr>
        <w:t xml:space="preserve">Concession - </w:t>
      </w:r>
      <w:r w:rsidRPr="00C64EA6">
        <w:rPr>
          <w:rFonts w:ascii="Garamond" w:hAnsi="Garamond" w:cs="Arial"/>
          <w:sz w:val="28"/>
          <w:szCs w:val="28"/>
        </w:rPr>
        <w:t>granting something as a right, accepting something as true, or acknowledging defeat</w:t>
      </w:r>
    </w:p>
    <w:p w:rsidR="00D60505" w:rsidRPr="00C64EA6" w:rsidRDefault="00D60505" w:rsidP="003F697D">
      <w:pPr>
        <w:pStyle w:val="ListParagraph"/>
        <w:numPr>
          <w:ilvl w:val="0"/>
          <w:numId w:val="2"/>
        </w:numPr>
        <w:rPr>
          <w:rFonts w:ascii="Garamond" w:hAnsi="Garamond" w:cs="Arial"/>
          <w:sz w:val="28"/>
          <w:szCs w:val="28"/>
        </w:rPr>
      </w:pPr>
      <w:r w:rsidRPr="00C64EA6">
        <w:rPr>
          <w:rFonts w:ascii="Garamond" w:hAnsi="Garamond" w:cs="Arial"/>
          <w:sz w:val="28"/>
          <w:szCs w:val="28"/>
        </w:rPr>
        <w:t>Refutation – an act of proving to be false or erroneous, as an opinion or charge; rebut</w:t>
      </w:r>
    </w:p>
    <w:p w:rsidR="00D60505" w:rsidRPr="00C64EA6" w:rsidRDefault="00D60505" w:rsidP="003F697D">
      <w:pPr>
        <w:pStyle w:val="ListParagraph"/>
        <w:numPr>
          <w:ilvl w:val="0"/>
          <w:numId w:val="2"/>
        </w:numPr>
        <w:rPr>
          <w:rFonts w:ascii="Garamond" w:hAnsi="Garamond" w:cs="Arial"/>
          <w:sz w:val="28"/>
          <w:szCs w:val="28"/>
        </w:rPr>
      </w:pPr>
      <w:r w:rsidRPr="00C64EA6">
        <w:rPr>
          <w:rFonts w:ascii="Garamond" w:hAnsi="Garamond" w:cs="Arial"/>
          <w:sz w:val="28"/>
          <w:szCs w:val="28"/>
        </w:rPr>
        <w:t xml:space="preserve">Rhetorical Criticism – the </w:t>
      </w:r>
      <w:r w:rsidR="00DF559B" w:rsidRPr="00C64EA6">
        <w:rPr>
          <w:rFonts w:ascii="Garamond" w:hAnsi="Garamond" w:cs="Arial"/>
          <w:sz w:val="28"/>
          <w:szCs w:val="28"/>
        </w:rPr>
        <w:t>process</w:t>
      </w:r>
      <w:r w:rsidRPr="00C64EA6">
        <w:rPr>
          <w:rFonts w:ascii="Garamond" w:hAnsi="Garamond" w:cs="Arial"/>
          <w:sz w:val="28"/>
          <w:szCs w:val="28"/>
        </w:rPr>
        <w:t xml:space="preserve"> of analyzing the rhetoric used</w:t>
      </w:r>
    </w:p>
    <w:p w:rsidR="00DF559B" w:rsidRPr="00C64EA6" w:rsidRDefault="00DF559B" w:rsidP="003F697D">
      <w:pPr>
        <w:pStyle w:val="ListParagraph"/>
        <w:numPr>
          <w:ilvl w:val="0"/>
          <w:numId w:val="2"/>
        </w:numPr>
        <w:rPr>
          <w:rFonts w:ascii="Garamond" w:eastAsiaTheme="minorHAnsi" w:hAnsi="Garamond" w:cs="Arial"/>
          <w:sz w:val="28"/>
          <w:szCs w:val="28"/>
        </w:rPr>
      </w:pPr>
      <w:r w:rsidRPr="00C64EA6">
        <w:rPr>
          <w:rFonts w:ascii="Garamond" w:eastAsiaTheme="minorHAnsi" w:hAnsi="Garamond" w:cs="Arial"/>
          <w:sz w:val="28"/>
          <w:szCs w:val="28"/>
        </w:rPr>
        <w:t>The Classical Model of Rhetoric – the format that includes</w:t>
      </w:r>
    </w:p>
    <w:p w:rsidR="00DF559B" w:rsidRPr="00C64EA6" w:rsidRDefault="00DF559B" w:rsidP="003F697D">
      <w:pPr>
        <w:pStyle w:val="ListParagraph"/>
        <w:numPr>
          <w:ilvl w:val="1"/>
          <w:numId w:val="2"/>
        </w:numPr>
        <w:rPr>
          <w:rFonts w:ascii="Garamond" w:eastAsiaTheme="minorHAnsi" w:hAnsi="Garamond" w:cs="Arial"/>
          <w:sz w:val="28"/>
          <w:szCs w:val="28"/>
        </w:rPr>
      </w:pPr>
      <w:r w:rsidRPr="00C64EA6">
        <w:rPr>
          <w:rFonts w:ascii="Garamond" w:eastAsiaTheme="minorHAnsi" w:hAnsi="Garamond" w:cs="Arial"/>
          <w:sz w:val="28"/>
          <w:szCs w:val="28"/>
        </w:rPr>
        <w:t>Introduction</w:t>
      </w:r>
    </w:p>
    <w:p w:rsidR="00DF559B" w:rsidRPr="00C64EA6" w:rsidRDefault="00DF559B" w:rsidP="003F697D">
      <w:pPr>
        <w:pStyle w:val="ListParagraph"/>
        <w:numPr>
          <w:ilvl w:val="1"/>
          <w:numId w:val="2"/>
        </w:numPr>
        <w:rPr>
          <w:rFonts w:ascii="Garamond" w:eastAsiaTheme="minorHAnsi" w:hAnsi="Garamond" w:cs="Arial"/>
          <w:sz w:val="28"/>
          <w:szCs w:val="28"/>
        </w:rPr>
      </w:pPr>
      <w:r w:rsidRPr="00C64EA6">
        <w:rPr>
          <w:rFonts w:ascii="Garamond" w:eastAsiaTheme="minorHAnsi" w:hAnsi="Garamond" w:cs="Arial"/>
          <w:sz w:val="28"/>
          <w:szCs w:val="28"/>
        </w:rPr>
        <w:t>Narration/Statement of fact</w:t>
      </w:r>
    </w:p>
    <w:p w:rsidR="00DF559B" w:rsidRPr="00C64EA6" w:rsidRDefault="00DF559B" w:rsidP="003F697D">
      <w:pPr>
        <w:pStyle w:val="ListParagraph"/>
        <w:numPr>
          <w:ilvl w:val="1"/>
          <w:numId w:val="2"/>
        </w:numPr>
        <w:rPr>
          <w:rFonts w:ascii="Garamond" w:eastAsiaTheme="minorHAnsi" w:hAnsi="Garamond" w:cs="Arial"/>
          <w:sz w:val="28"/>
          <w:szCs w:val="28"/>
        </w:rPr>
      </w:pPr>
      <w:r w:rsidRPr="00C64EA6">
        <w:rPr>
          <w:rFonts w:ascii="Garamond" w:eastAsiaTheme="minorHAnsi" w:hAnsi="Garamond" w:cs="Arial"/>
          <w:sz w:val="28"/>
          <w:szCs w:val="28"/>
        </w:rPr>
        <w:t>Confirmation or proof</w:t>
      </w:r>
    </w:p>
    <w:p w:rsidR="00DF559B" w:rsidRPr="00C64EA6" w:rsidRDefault="00DF559B" w:rsidP="003F697D">
      <w:pPr>
        <w:pStyle w:val="ListParagraph"/>
        <w:numPr>
          <w:ilvl w:val="1"/>
          <w:numId w:val="2"/>
        </w:numPr>
        <w:rPr>
          <w:rFonts w:ascii="Garamond" w:eastAsiaTheme="minorHAnsi" w:hAnsi="Garamond" w:cs="Arial"/>
          <w:sz w:val="28"/>
          <w:szCs w:val="28"/>
        </w:rPr>
      </w:pPr>
      <w:r w:rsidRPr="00C64EA6">
        <w:rPr>
          <w:rFonts w:ascii="Garamond" w:eastAsiaTheme="minorHAnsi" w:hAnsi="Garamond" w:cs="Arial"/>
          <w:sz w:val="28"/>
          <w:szCs w:val="28"/>
        </w:rPr>
        <w:t>Refutation</w:t>
      </w:r>
    </w:p>
    <w:p w:rsidR="00D60505" w:rsidRPr="00C64EA6" w:rsidRDefault="00DF559B" w:rsidP="003F697D">
      <w:pPr>
        <w:pStyle w:val="ListParagraph"/>
        <w:numPr>
          <w:ilvl w:val="1"/>
          <w:numId w:val="2"/>
        </w:numPr>
        <w:rPr>
          <w:rFonts w:ascii="Garamond" w:eastAsiaTheme="minorHAnsi" w:hAnsi="Garamond" w:cs="Arial"/>
          <w:sz w:val="28"/>
          <w:szCs w:val="28"/>
        </w:rPr>
      </w:pPr>
      <w:r w:rsidRPr="00C64EA6">
        <w:rPr>
          <w:rFonts w:ascii="Garamond" w:eastAsiaTheme="minorHAnsi" w:hAnsi="Garamond" w:cs="Arial"/>
          <w:sz w:val="28"/>
          <w:szCs w:val="28"/>
        </w:rPr>
        <w:t>Conclusion</w:t>
      </w:r>
    </w:p>
    <w:p w:rsidR="00DF559B" w:rsidRPr="00C64EA6" w:rsidRDefault="00DF559B" w:rsidP="003F697D">
      <w:pPr>
        <w:pStyle w:val="ListParagraph"/>
        <w:numPr>
          <w:ilvl w:val="0"/>
          <w:numId w:val="2"/>
        </w:numPr>
        <w:rPr>
          <w:rFonts w:ascii="Garamond" w:hAnsi="Garamond" w:cs="Arial"/>
          <w:sz w:val="28"/>
          <w:szCs w:val="28"/>
        </w:rPr>
      </w:pPr>
      <w:r w:rsidRPr="00C64EA6">
        <w:rPr>
          <w:rFonts w:ascii="Garamond" w:eastAsiaTheme="minorHAnsi" w:hAnsi="Garamond" w:cs="Arial"/>
          <w:sz w:val="28"/>
          <w:szCs w:val="28"/>
        </w:rPr>
        <w:t xml:space="preserve">Just - </w:t>
      </w:r>
      <w:r w:rsidRPr="00C64EA6">
        <w:rPr>
          <w:rFonts w:ascii="Garamond" w:hAnsi="Garamond" w:cs="Arial"/>
          <w:sz w:val="28"/>
          <w:szCs w:val="28"/>
        </w:rPr>
        <w:t xml:space="preserve">guided by truth, </w:t>
      </w:r>
      <w:hyperlink r:id="rId7" w:history="1">
        <w:r w:rsidRPr="00C64EA6">
          <w:rPr>
            <w:rFonts w:ascii="Garamond" w:hAnsi="Garamond" w:cs="Arial"/>
            <w:sz w:val="28"/>
            <w:szCs w:val="28"/>
            <w:u w:val="single"/>
          </w:rPr>
          <w:t>reason</w:t>
        </w:r>
      </w:hyperlink>
      <w:r w:rsidRPr="00C64EA6">
        <w:rPr>
          <w:rFonts w:ascii="Garamond" w:hAnsi="Garamond" w:cs="Arial"/>
          <w:sz w:val="28"/>
          <w:szCs w:val="28"/>
        </w:rPr>
        <w:t xml:space="preserve">, </w:t>
      </w:r>
      <w:hyperlink r:id="rId8" w:history="1">
        <w:r w:rsidRPr="00C64EA6">
          <w:rPr>
            <w:rFonts w:ascii="Garamond" w:hAnsi="Garamond" w:cs="Arial"/>
            <w:sz w:val="28"/>
            <w:szCs w:val="28"/>
            <w:u w:val="single"/>
          </w:rPr>
          <w:t>justice</w:t>
        </w:r>
      </w:hyperlink>
      <w:r w:rsidRPr="00C64EA6">
        <w:rPr>
          <w:rFonts w:ascii="Garamond" w:hAnsi="Garamond" w:cs="Arial"/>
          <w:sz w:val="28"/>
          <w:szCs w:val="28"/>
        </w:rPr>
        <w:t>, and fairness</w:t>
      </w:r>
    </w:p>
    <w:p w:rsidR="00DF559B" w:rsidRPr="00C64EA6" w:rsidRDefault="00DF559B" w:rsidP="003F697D">
      <w:pPr>
        <w:pStyle w:val="ListParagraph"/>
        <w:numPr>
          <w:ilvl w:val="0"/>
          <w:numId w:val="2"/>
        </w:numPr>
        <w:shd w:val="clear" w:color="auto" w:fill="FFFFFF"/>
        <w:rPr>
          <w:rFonts w:ascii="Garamond" w:hAnsi="Garamond" w:cs="Arial"/>
          <w:sz w:val="28"/>
          <w:szCs w:val="28"/>
        </w:rPr>
      </w:pPr>
      <w:r w:rsidRPr="00C64EA6">
        <w:rPr>
          <w:rFonts w:ascii="Garamond" w:hAnsi="Garamond" w:cs="Arial"/>
          <w:sz w:val="28"/>
          <w:szCs w:val="28"/>
        </w:rPr>
        <w:t>Moral - founded on the fundamental principles of right conduct rather than on legalities, enactment, or custom</w:t>
      </w:r>
    </w:p>
    <w:p w:rsidR="00DF559B" w:rsidRPr="00C64EA6" w:rsidRDefault="00DF559B" w:rsidP="003F697D">
      <w:pPr>
        <w:pStyle w:val="ListParagraph"/>
        <w:numPr>
          <w:ilvl w:val="0"/>
          <w:numId w:val="2"/>
        </w:numPr>
        <w:rPr>
          <w:rFonts w:ascii="Garamond" w:hAnsi="Garamond" w:cs="Arial"/>
          <w:sz w:val="28"/>
          <w:szCs w:val="28"/>
        </w:rPr>
      </w:pPr>
      <w:r w:rsidRPr="00C64EA6">
        <w:rPr>
          <w:rFonts w:ascii="Garamond" w:hAnsi="Garamond" w:cs="Arial"/>
          <w:sz w:val="28"/>
          <w:szCs w:val="28"/>
        </w:rPr>
        <w:t>Persuasive - able, fitted, or intended to convince</w:t>
      </w:r>
    </w:p>
    <w:p w:rsidR="00D60505" w:rsidRPr="00C64EA6" w:rsidRDefault="00D60505">
      <w:pPr>
        <w:rPr>
          <w:rFonts w:ascii="Garamond" w:hAnsi="Garamond"/>
        </w:rPr>
      </w:pPr>
    </w:p>
    <w:p w:rsidR="00C64EA6" w:rsidRPr="00C64EA6" w:rsidRDefault="00C64EA6">
      <w:pPr>
        <w:rPr>
          <w:rFonts w:ascii="Garamond" w:hAnsi="Garamond"/>
        </w:rPr>
      </w:pPr>
    </w:p>
    <w:p w:rsidR="00C64EA6" w:rsidRPr="00C64EA6" w:rsidRDefault="00C64EA6">
      <w:pPr>
        <w:rPr>
          <w:rFonts w:ascii="Garamond" w:hAnsi="Garamond"/>
        </w:rPr>
      </w:pPr>
    </w:p>
    <w:p w:rsidR="00C64EA6" w:rsidRPr="00C64EA6" w:rsidRDefault="00C64EA6" w:rsidP="00C64EA6">
      <w:pPr>
        <w:tabs>
          <w:tab w:val="left" w:pos="990"/>
        </w:tabs>
        <w:jc w:val="center"/>
        <w:rPr>
          <w:rFonts w:ascii="Garamond" w:hAnsi="Garamond"/>
          <w:sz w:val="36"/>
          <w:szCs w:val="36"/>
        </w:rPr>
      </w:pPr>
      <w:r w:rsidRPr="00C64EA6">
        <w:rPr>
          <w:rFonts w:ascii="Garamond" w:hAnsi="Garamond"/>
          <w:sz w:val="36"/>
          <w:szCs w:val="36"/>
        </w:rPr>
        <w:lastRenderedPageBreak/>
        <w:t>Rhetorical Appeals:  Ethos, Logos and Pathos</w:t>
      </w:r>
    </w:p>
    <w:p w:rsidR="00C64EA6" w:rsidRPr="00C64EA6" w:rsidRDefault="00C64EA6" w:rsidP="00C64EA6">
      <w:pPr>
        <w:rPr>
          <w:rFonts w:ascii="Garamond" w:hAnsi="Garamond"/>
        </w:rPr>
      </w:pPr>
    </w:p>
    <w:p w:rsidR="00C64EA6" w:rsidRPr="00C64EA6" w:rsidRDefault="00C64EA6" w:rsidP="00C64EA6">
      <w:pPr>
        <w:rPr>
          <w:rFonts w:ascii="Garamond" w:hAnsi="Garamond"/>
        </w:rPr>
      </w:pPr>
    </w:p>
    <w:p w:rsidR="00C64EA6" w:rsidRPr="00C64EA6" w:rsidRDefault="00C64EA6" w:rsidP="00C64EA6">
      <w:pPr>
        <w:rPr>
          <w:rFonts w:ascii="Garamond" w:hAnsi="Garamond"/>
          <w:sz w:val="24"/>
          <w:szCs w:val="24"/>
        </w:rPr>
      </w:pPr>
      <w:r w:rsidRPr="00C64EA6">
        <w:rPr>
          <w:rFonts w:ascii="Garamond" w:hAnsi="Garamond"/>
          <w:sz w:val="24"/>
          <w:szCs w:val="24"/>
        </w:rPr>
        <w:t>Ethos:</w:t>
      </w:r>
    </w:p>
    <w:p w:rsidR="00C64EA6" w:rsidRPr="00C64EA6" w:rsidRDefault="00C64EA6" w:rsidP="00C64EA6">
      <w:pPr>
        <w:rPr>
          <w:rFonts w:ascii="Garamond" w:hAnsi="Garamond"/>
          <w:sz w:val="24"/>
          <w:szCs w:val="24"/>
        </w:rPr>
      </w:pPr>
      <w:r w:rsidRPr="00C64EA6">
        <w:rPr>
          <w:rFonts w:ascii="Garamond" w:hAnsi="Garamond"/>
          <w:sz w:val="24"/>
          <w:szCs w:val="24"/>
        </w:rPr>
        <w:t>Speakers and writers use appeals to ethos, or character, to demonstrate that they are credible and trustworthy.  They may emphasize shared values between the speaker and audience, or a shared concern.  The speaker’s reputation and expertise can also establish ethos.  In other cases, the tone of reason and good will set by the type and thoroughness of the information presented establishes ethos.  The speaker’s ethos – expertise and knowledge, experience, training, sincerity, or a combination of these – gives the audience a reason for listening.</w:t>
      </w:r>
    </w:p>
    <w:p w:rsidR="00C64EA6" w:rsidRPr="00C64EA6" w:rsidRDefault="00C64EA6" w:rsidP="00C64EA6">
      <w:pPr>
        <w:rPr>
          <w:rFonts w:ascii="Garamond" w:hAnsi="Garamond"/>
          <w:sz w:val="24"/>
          <w:szCs w:val="24"/>
        </w:rPr>
      </w:pPr>
    </w:p>
    <w:p w:rsidR="00C64EA6" w:rsidRPr="00C64EA6" w:rsidRDefault="00C64EA6" w:rsidP="00C64EA6">
      <w:pPr>
        <w:rPr>
          <w:rFonts w:ascii="Garamond" w:hAnsi="Garamond"/>
          <w:sz w:val="24"/>
          <w:szCs w:val="24"/>
        </w:rPr>
      </w:pPr>
      <w:r w:rsidRPr="00C64EA6">
        <w:rPr>
          <w:rFonts w:ascii="Garamond" w:hAnsi="Garamond"/>
          <w:sz w:val="24"/>
          <w:szCs w:val="24"/>
        </w:rPr>
        <w:t>Logos:</w:t>
      </w:r>
    </w:p>
    <w:p w:rsidR="00C64EA6" w:rsidRPr="00C64EA6" w:rsidRDefault="00C64EA6" w:rsidP="00C64EA6">
      <w:pPr>
        <w:rPr>
          <w:rFonts w:ascii="Garamond" w:hAnsi="Garamond"/>
          <w:sz w:val="24"/>
          <w:szCs w:val="24"/>
        </w:rPr>
      </w:pPr>
      <w:r w:rsidRPr="00C64EA6">
        <w:rPr>
          <w:rFonts w:ascii="Garamond" w:hAnsi="Garamond"/>
          <w:sz w:val="24"/>
          <w:szCs w:val="24"/>
        </w:rPr>
        <w:t>Writers appeal to logos, or logic, by offering clear and rational ideas.  This includes a clear thesis, specific details, examples, facts, statistical data or expert testimony (from someone other than the speaker) as support.  The idea and presentation must be logical.  Counterarguments, anticipating opposition and objections, appeal to logos.  In order to use a counterargument, the speaker acknowledges that an opposing argument may be true (concession), but that part or all of the opposing argument is invalid (refutation).  Counterargument appeals to logos because it shows that the presenter carefully researched and considered his position.</w:t>
      </w:r>
    </w:p>
    <w:p w:rsidR="00C64EA6" w:rsidRPr="00C64EA6" w:rsidRDefault="00C64EA6" w:rsidP="00C64EA6">
      <w:pPr>
        <w:rPr>
          <w:rFonts w:ascii="Garamond" w:hAnsi="Garamond"/>
          <w:sz w:val="24"/>
          <w:szCs w:val="24"/>
        </w:rPr>
      </w:pPr>
    </w:p>
    <w:p w:rsidR="00C64EA6" w:rsidRPr="00C64EA6" w:rsidRDefault="00C64EA6" w:rsidP="00C64EA6">
      <w:pPr>
        <w:rPr>
          <w:rFonts w:ascii="Garamond" w:hAnsi="Garamond"/>
          <w:sz w:val="24"/>
          <w:szCs w:val="24"/>
        </w:rPr>
      </w:pPr>
      <w:r w:rsidRPr="00C64EA6">
        <w:rPr>
          <w:rFonts w:ascii="Garamond" w:hAnsi="Garamond"/>
          <w:sz w:val="24"/>
          <w:szCs w:val="24"/>
        </w:rPr>
        <w:t>Pathos:</w:t>
      </w:r>
    </w:p>
    <w:p w:rsidR="00C64EA6" w:rsidRPr="00C64EA6" w:rsidRDefault="00C64EA6" w:rsidP="00C64EA6">
      <w:pPr>
        <w:rPr>
          <w:rFonts w:ascii="Garamond" w:hAnsi="Garamond"/>
          <w:sz w:val="24"/>
          <w:szCs w:val="24"/>
        </w:rPr>
      </w:pPr>
      <w:r w:rsidRPr="00C64EA6">
        <w:rPr>
          <w:rFonts w:ascii="Garamond" w:hAnsi="Garamond"/>
          <w:sz w:val="24"/>
          <w:szCs w:val="24"/>
        </w:rPr>
        <w:t xml:space="preserve">Rhetorical strategies that appeal to pathos, or emotion, are rarely effective in isolation.  However, using personal anecdotes or figurative language (imagery, metaphor, hyperbole, and personification) can greatly enhance the effectiveness of communication. Emotional appeals include concrete examples, vivid descriptions and close attention to connotation.  Visual elements can carry strong emotional appeal. </w:t>
      </w:r>
    </w:p>
    <w:p w:rsidR="00C64EA6" w:rsidRPr="00C64EA6" w:rsidRDefault="00C64EA6">
      <w:pPr>
        <w:rPr>
          <w:rFonts w:ascii="Garamond" w:hAnsi="Garamond"/>
        </w:rPr>
      </w:pPr>
    </w:p>
    <w:sectPr w:rsidR="00C64EA6" w:rsidRPr="00C64EA6" w:rsidSect="00BF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B19"/>
    <w:multiLevelType w:val="hybridMultilevel"/>
    <w:tmpl w:val="9DC86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23EE6"/>
    <w:multiLevelType w:val="hybridMultilevel"/>
    <w:tmpl w:val="7DFEDAF6"/>
    <w:lvl w:ilvl="0" w:tplc="C5FC08C2">
      <w:start w:val="1"/>
      <w:numFmt w:val="bullet"/>
      <w:lvlText w:val="◦"/>
      <w:lvlJc w:val="left"/>
      <w:pPr>
        <w:tabs>
          <w:tab w:val="num" w:pos="720"/>
        </w:tabs>
        <w:ind w:left="720" w:hanging="360"/>
      </w:pPr>
      <w:rPr>
        <w:rFonts w:ascii="Verdana" w:hAnsi="Verdana" w:hint="default"/>
      </w:rPr>
    </w:lvl>
    <w:lvl w:ilvl="1" w:tplc="7F7060E2">
      <w:start w:val="1"/>
      <w:numFmt w:val="bullet"/>
      <w:lvlText w:val="◦"/>
      <w:lvlJc w:val="left"/>
      <w:pPr>
        <w:tabs>
          <w:tab w:val="num" w:pos="1440"/>
        </w:tabs>
        <w:ind w:left="1440" w:hanging="360"/>
      </w:pPr>
      <w:rPr>
        <w:rFonts w:ascii="Verdana" w:hAnsi="Verdana" w:hint="default"/>
      </w:rPr>
    </w:lvl>
    <w:lvl w:ilvl="2" w:tplc="23E8BD02" w:tentative="1">
      <w:start w:val="1"/>
      <w:numFmt w:val="bullet"/>
      <w:lvlText w:val="◦"/>
      <w:lvlJc w:val="left"/>
      <w:pPr>
        <w:tabs>
          <w:tab w:val="num" w:pos="2160"/>
        </w:tabs>
        <w:ind w:left="2160" w:hanging="360"/>
      </w:pPr>
      <w:rPr>
        <w:rFonts w:ascii="Verdana" w:hAnsi="Verdana" w:hint="default"/>
      </w:rPr>
    </w:lvl>
    <w:lvl w:ilvl="3" w:tplc="691EFCC0" w:tentative="1">
      <w:start w:val="1"/>
      <w:numFmt w:val="bullet"/>
      <w:lvlText w:val="◦"/>
      <w:lvlJc w:val="left"/>
      <w:pPr>
        <w:tabs>
          <w:tab w:val="num" w:pos="2880"/>
        </w:tabs>
        <w:ind w:left="2880" w:hanging="360"/>
      </w:pPr>
      <w:rPr>
        <w:rFonts w:ascii="Verdana" w:hAnsi="Verdana" w:hint="default"/>
      </w:rPr>
    </w:lvl>
    <w:lvl w:ilvl="4" w:tplc="FCACD5E4" w:tentative="1">
      <w:start w:val="1"/>
      <w:numFmt w:val="bullet"/>
      <w:lvlText w:val="◦"/>
      <w:lvlJc w:val="left"/>
      <w:pPr>
        <w:tabs>
          <w:tab w:val="num" w:pos="3600"/>
        </w:tabs>
        <w:ind w:left="3600" w:hanging="360"/>
      </w:pPr>
      <w:rPr>
        <w:rFonts w:ascii="Verdana" w:hAnsi="Verdana" w:hint="default"/>
      </w:rPr>
    </w:lvl>
    <w:lvl w:ilvl="5" w:tplc="0A1C1EAA" w:tentative="1">
      <w:start w:val="1"/>
      <w:numFmt w:val="bullet"/>
      <w:lvlText w:val="◦"/>
      <w:lvlJc w:val="left"/>
      <w:pPr>
        <w:tabs>
          <w:tab w:val="num" w:pos="4320"/>
        </w:tabs>
        <w:ind w:left="4320" w:hanging="360"/>
      </w:pPr>
      <w:rPr>
        <w:rFonts w:ascii="Verdana" w:hAnsi="Verdana" w:hint="default"/>
      </w:rPr>
    </w:lvl>
    <w:lvl w:ilvl="6" w:tplc="A3F2201C" w:tentative="1">
      <w:start w:val="1"/>
      <w:numFmt w:val="bullet"/>
      <w:lvlText w:val="◦"/>
      <w:lvlJc w:val="left"/>
      <w:pPr>
        <w:tabs>
          <w:tab w:val="num" w:pos="5040"/>
        </w:tabs>
        <w:ind w:left="5040" w:hanging="360"/>
      </w:pPr>
      <w:rPr>
        <w:rFonts w:ascii="Verdana" w:hAnsi="Verdana" w:hint="default"/>
      </w:rPr>
    </w:lvl>
    <w:lvl w:ilvl="7" w:tplc="43487490" w:tentative="1">
      <w:start w:val="1"/>
      <w:numFmt w:val="bullet"/>
      <w:lvlText w:val="◦"/>
      <w:lvlJc w:val="left"/>
      <w:pPr>
        <w:tabs>
          <w:tab w:val="num" w:pos="5760"/>
        </w:tabs>
        <w:ind w:left="5760" w:hanging="360"/>
      </w:pPr>
      <w:rPr>
        <w:rFonts w:ascii="Verdana" w:hAnsi="Verdana" w:hint="default"/>
      </w:rPr>
    </w:lvl>
    <w:lvl w:ilvl="8" w:tplc="32622C80"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05"/>
    <w:rsid w:val="003F697D"/>
    <w:rsid w:val="00440983"/>
    <w:rsid w:val="006459F1"/>
    <w:rsid w:val="00BF5EDC"/>
    <w:rsid w:val="00C64EA6"/>
    <w:rsid w:val="00C753BA"/>
    <w:rsid w:val="00D60505"/>
    <w:rsid w:val="00DF559B"/>
    <w:rsid w:val="00F9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9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2826">
      <w:bodyDiv w:val="1"/>
      <w:marLeft w:val="0"/>
      <w:marRight w:val="0"/>
      <w:marTop w:val="0"/>
      <w:marBottom w:val="0"/>
      <w:divBdr>
        <w:top w:val="none" w:sz="0" w:space="0" w:color="auto"/>
        <w:left w:val="none" w:sz="0" w:space="0" w:color="auto"/>
        <w:bottom w:val="none" w:sz="0" w:space="0" w:color="auto"/>
        <w:right w:val="none" w:sz="0" w:space="0" w:color="auto"/>
      </w:divBdr>
      <w:divsChild>
        <w:div w:id="1409306249">
          <w:marLeft w:val="864"/>
          <w:marRight w:val="0"/>
          <w:marTop w:val="50"/>
          <w:marBottom w:val="0"/>
          <w:divBdr>
            <w:top w:val="none" w:sz="0" w:space="0" w:color="auto"/>
            <w:left w:val="none" w:sz="0" w:space="0" w:color="auto"/>
            <w:bottom w:val="none" w:sz="0" w:space="0" w:color="auto"/>
            <w:right w:val="none" w:sz="0" w:space="0" w:color="auto"/>
          </w:divBdr>
        </w:div>
        <w:div w:id="188644099">
          <w:marLeft w:val="864"/>
          <w:marRight w:val="0"/>
          <w:marTop w:val="50"/>
          <w:marBottom w:val="0"/>
          <w:divBdr>
            <w:top w:val="none" w:sz="0" w:space="0" w:color="auto"/>
            <w:left w:val="none" w:sz="0" w:space="0" w:color="auto"/>
            <w:bottom w:val="none" w:sz="0" w:space="0" w:color="auto"/>
            <w:right w:val="none" w:sz="0" w:space="0" w:color="auto"/>
          </w:divBdr>
        </w:div>
        <w:div w:id="1305282026">
          <w:marLeft w:val="864"/>
          <w:marRight w:val="0"/>
          <w:marTop w:val="50"/>
          <w:marBottom w:val="0"/>
          <w:divBdr>
            <w:top w:val="none" w:sz="0" w:space="0" w:color="auto"/>
            <w:left w:val="none" w:sz="0" w:space="0" w:color="auto"/>
            <w:bottom w:val="none" w:sz="0" w:space="0" w:color="auto"/>
            <w:right w:val="none" w:sz="0" w:space="0" w:color="auto"/>
          </w:divBdr>
        </w:div>
        <w:div w:id="2121103599">
          <w:marLeft w:val="864"/>
          <w:marRight w:val="0"/>
          <w:marTop w:val="50"/>
          <w:marBottom w:val="0"/>
          <w:divBdr>
            <w:top w:val="none" w:sz="0" w:space="0" w:color="auto"/>
            <w:left w:val="none" w:sz="0" w:space="0" w:color="auto"/>
            <w:bottom w:val="none" w:sz="0" w:space="0" w:color="auto"/>
            <w:right w:val="none" w:sz="0" w:space="0" w:color="auto"/>
          </w:divBdr>
        </w:div>
      </w:divsChild>
    </w:div>
    <w:div w:id="1303076931">
      <w:bodyDiv w:val="1"/>
      <w:marLeft w:val="0"/>
      <w:marRight w:val="0"/>
      <w:marTop w:val="0"/>
      <w:marBottom w:val="0"/>
      <w:divBdr>
        <w:top w:val="none" w:sz="0" w:space="0" w:color="auto"/>
        <w:left w:val="none" w:sz="0" w:space="0" w:color="auto"/>
        <w:bottom w:val="none" w:sz="0" w:space="0" w:color="auto"/>
        <w:right w:val="none" w:sz="0" w:space="0" w:color="auto"/>
      </w:divBdr>
      <w:divsChild>
        <w:div w:id="1034112231">
          <w:marLeft w:val="0"/>
          <w:marRight w:val="0"/>
          <w:marTop w:val="100"/>
          <w:marBottom w:val="15"/>
          <w:divBdr>
            <w:top w:val="none" w:sz="0" w:space="0" w:color="auto"/>
            <w:left w:val="none" w:sz="0" w:space="0" w:color="auto"/>
            <w:bottom w:val="none" w:sz="0" w:space="0" w:color="auto"/>
            <w:right w:val="none" w:sz="0" w:space="0" w:color="auto"/>
          </w:divBdr>
          <w:divsChild>
            <w:div w:id="2103718790">
              <w:marLeft w:val="0"/>
              <w:marRight w:val="0"/>
              <w:marTop w:val="100"/>
              <w:marBottom w:val="100"/>
              <w:divBdr>
                <w:top w:val="none" w:sz="0" w:space="0" w:color="auto"/>
                <w:left w:val="none" w:sz="0" w:space="0" w:color="auto"/>
                <w:bottom w:val="none" w:sz="0" w:space="0" w:color="auto"/>
                <w:right w:val="none" w:sz="0" w:space="0" w:color="auto"/>
              </w:divBdr>
              <w:divsChild>
                <w:div w:id="1945575473">
                  <w:marLeft w:val="0"/>
                  <w:marRight w:val="0"/>
                  <w:marTop w:val="227"/>
                  <w:marBottom w:val="0"/>
                  <w:divBdr>
                    <w:top w:val="none" w:sz="0" w:space="0" w:color="auto"/>
                    <w:left w:val="none" w:sz="0" w:space="0" w:color="auto"/>
                    <w:bottom w:val="none" w:sz="0" w:space="0" w:color="auto"/>
                    <w:right w:val="none" w:sz="0" w:space="0" w:color="auto"/>
                  </w:divBdr>
                  <w:divsChild>
                    <w:div w:id="22292953">
                      <w:marLeft w:val="0"/>
                      <w:marRight w:val="0"/>
                      <w:marTop w:val="0"/>
                      <w:marBottom w:val="0"/>
                      <w:divBdr>
                        <w:top w:val="none" w:sz="0" w:space="0" w:color="auto"/>
                        <w:left w:val="none" w:sz="0" w:space="0" w:color="auto"/>
                        <w:bottom w:val="none" w:sz="0" w:space="0" w:color="auto"/>
                        <w:right w:val="none" w:sz="0" w:space="0" w:color="auto"/>
                      </w:divBdr>
                      <w:divsChild>
                        <w:div w:id="1760714322">
                          <w:marLeft w:val="0"/>
                          <w:marRight w:val="0"/>
                          <w:marTop w:val="0"/>
                          <w:marBottom w:val="0"/>
                          <w:divBdr>
                            <w:top w:val="none" w:sz="0" w:space="0" w:color="auto"/>
                            <w:left w:val="none" w:sz="0" w:space="0" w:color="auto"/>
                            <w:bottom w:val="none" w:sz="0" w:space="0" w:color="auto"/>
                            <w:right w:val="none" w:sz="0" w:space="0" w:color="auto"/>
                          </w:divBdr>
                          <w:divsChild>
                            <w:div w:id="373820316">
                              <w:marLeft w:val="0"/>
                              <w:marRight w:val="0"/>
                              <w:marTop w:val="0"/>
                              <w:marBottom w:val="0"/>
                              <w:divBdr>
                                <w:top w:val="none" w:sz="0" w:space="0" w:color="auto"/>
                                <w:left w:val="none" w:sz="0" w:space="0" w:color="auto"/>
                                <w:bottom w:val="none" w:sz="0" w:space="0" w:color="auto"/>
                                <w:right w:val="none" w:sz="0" w:space="0" w:color="auto"/>
                              </w:divBdr>
                              <w:divsChild>
                                <w:div w:id="1101953790">
                                  <w:marLeft w:val="0"/>
                                  <w:marRight w:val="0"/>
                                  <w:marTop w:val="0"/>
                                  <w:marBottom w:val="0"/>
                                  <w:divBdr>
                                    <w:top w:val="none" w:sz="0" w:space="0" w:color="auto"/>
                                    <w:left w:val="none" w:sz="0" w:space="0" w:color="auto"/>
                                    <w:bottom w:val="none" w:sz="0" w:space="0" w:color="auto"/>
                                    <w:right w:val="none" w:sz="0" w:space="0" w:color="auto"/>
                                  </w:divBdr>
                                  <w:divsChild>
                                    <w:div w:id="319430513">
                                      <w:marLeft w:val="0"/>
                                      <w:marRight w:val="0"/>
                                      <w:marTop w:val="0"/>
                                      <w:marBottom w:val="0"/>
                                      <w:divBdr>
                                        <w:top w:val="none" w:sz="0" w:space="0" w:color="auto"/>
                                        <w:left w:val="none" w:sz="0" w:space="0" w:color="auto"/>
                                        <w:bottom w:val="none" w:sz="0" w:space="0" w:color="auto"/>
                                        <w:right w:val="none" w:sz="0" w:space="0" w:color="auto"/>
                                      </w:divBdr>
                                      <w:divsChild>
                                        <w:div w:id="1391608707">
                                          <w:marLeft w:val="0"/>
                                          <w:marRight w:val="0"/>
                                          <w:marTop w:val="0"/>
                                          <w:marBottom w:val="0"/>
                                          <w:divBdr>
                                            <w:top w:val="single" w:sz="6" w:space="5" w:color="E4E4E4"/>
                                            <w:left w:val="none" w:sz="0" w:space="0" w:color="auto"/>
                                            <w:bottom w:val="none" w:sz="0" w:space="0" w:color="auto"/>
                                            <w:right w:val="none" w:sz="0" w:space="0" w:color="auto"/>
                                          </w:divBdr>
                                          <w:divsChild>
                                            <w:div w:id="37512745">
                                              <w:marLeft w:val="0"/>
                                              <w:marRight w:val="0"/>
                                              <w:marTop w:val="0"/>
                                              <w:marBottom w:val="0"/>
                                              <w:divBdr>
                                                <w:top w:val="none" w:sz="0" w:space="0" w:color="auto"/>
                                                <w:left w:val="none" w:sz="0" w:space="0" w:color="auto"/>
                                                <w:bottom w:val="none" w:sz="0" w:space="0" w:color="auto"/>
                                                <w:right w:val="none" w:sz="0" w:space="0" w:color="auto"/>
                                              </w:divBdr>
                                              <w:divsChild>
                                                <w:div w:id="2032952837">
                                                  <w:marLeft w:val="0"/>
                                                  <w:marRight w:val="0"/>
                                                  <w:marTop w:val="0"/>
                                                  <w:marBottom w:val="0"/>
                                                  <w:divBdr>
                                                    <w:top w:val="none" w:sz="0" w:space="0" w:color="auto"/>
                                                    <w:left w:val="none" w:sz="0" w:space="0" w:color="auto"/>
                                                    <w:bottom w:val="none" w:sz="0" w:space="0" w:color="auto"/>
                                                    <w:right w:val="none" w:sz="0" w:space="0" w:color="auto"/>
                                                  </w:divBdr>
                                                  <w:divsChild>
                                                    <w:div w:id="1422338474">
                                                      <w:marLeft w:val="0"/>
                                                      <w:marRight w:val="0"/>
                                                      <w:marTop w:val="0"/>
                                                      <w:marBottom w:val="0"/>
                                                      <w:divBdr>
                                                        <w:top w:val="none" w:sz="0" w:space="0" w:color="auto"/>
                                                        <w:left w:val="none" w:sz="0" w:space="0" w:color="auto"/>
                                                        <w:bottom w:val="none" w:sz="0" w:space="0" w:color="auto"/>
                                                        <w:right w:val="none" w:sz="0" w:space="0" w:color="auto"/>
                                                      </w:divBdr>
                                                      <w:divsChild>
                                                        <w:div w:id="1394232417">
                                                          <w:marLeft w:val="0"/>
                                                          <w:marRight w:val="0"/>
                                                          <w:marTop w:val="0"/>
                                                          <w:marBottom w:val="0"/>
                                                          <w:divBdr>
                                                            <w:top w:val="none" w:sz="0" w:space="0" w:color="auto"/>
                                                            <w:left w:val="none" w:sz="0" w:space="0" w:color="auto"/>
                                                            <w:bottom w:val="none" w:sz="0" w:space="0" w:color="auto"/>
                                                            <w:right w:val="none" w:sz="0" w:space="0" w:color="auto"/>
                                                          </w:divBdr>
                                                          <w:divsChild>
                                                            <w:div w:id="1340354662">
                                                              <w:marLeft w:val="0"/>
                                                              <w:marRight w:val="0"/>
                                                              <w:marTop w:val="0"/>
                                                              <w:marBottom w:val="0"/>
                                                              <w:divBdr>
                                                                <w:top w:val="none" w:sz="0" w:space="0" w:color="auto"/>
                                                                <w:left w:val="none" w:sz="0" w:space="0" w:color="auto"/>
                                                                <w:bottom w:val="none" w:sz="0" w:space="0" w:color="auto"/>
                                                                <w:right w:val="none" w:sz="0" w:space="0" w:color="auto"/>
                                                              </w:divBdr>
                                                              <w:divsChild>
                                                                <w:div w:id="1613244898">
                                                                  <w:marLeft w:val="0"/>
                                                                  <w:marRight w:val="0"/>
                                                                  <w:marTop w:val="0"/>
                                                                  <w:marBottom w:val="0"/>
                                                                  <w:divBdr>
                                                                    <w:top w:val="none" w:sz="0" w:space="0" w:color="auto"/>
                                                                    <w:left w:val="none" w:sz="0" w:space="0" w:color="auto"/>
                                                                    <w:bottom w:val="none" w:sz="0" w:space="0" w:color="auto"/>
                                                                    <w:right w:val="none" w:sz="0" w:space="0" w:color="auto"/>
                                                                  </w:divBdr>
                                                                  <w:divsChild>
                                                                    <w:div w:id="6992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ctionary.reference.com/browse/trust" TargetMode="External"/><Relationship Id="rId7" Type="http://schemas.openxmlformats.org/officeDocument/2006/relationships/hyperlink" Target="http://dictionary.reference.com/browse/reason" TargetMode="External"/><Relationship Id="rId8" Type="http://schemas.openxmlformats.org/officeDocument/2006/relationships/hyperlink" Target="http://wzus2.reference.com/r?t=a&amp;d=d&amp;s=di&amp;c=a&amp;ti=1&amp;ai=53686&amp;l=dir&amp;o=0&amp;sv=0a48425e&amp;ip=a399b104&amp;cu.wz=0&amp;u=http%3A%2F%2Fdictionary.reference.com%2Fbrowse%2Fjusti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Schodack Central School District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Damon Havlicek</cp:lastModifiedBy>
  <cp:revision>2</cp:revision>
  <cp:lastPrinted>2012-08-29T13:38:00Z</cp:lastPrinted>
  <dcterms:created xsi:type="dcterms:W3CDTF">2016-08-29T03:30:00Z</dcterms:created>
  <dcterms:modified xsi:type="dcterms:W3CDTF">2016-08-29T03:30:00Z</dcterms:modified>
</cp:coreProperties>
</file>